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Fire Advisory Committee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Thursday April 25. 2019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Community Fire Department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7:00 pm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jc w:val="center"/>
        <w:rPr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216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216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Approval of Minutes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 Review of E-mail Updates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7:30pm - Phone Conference with Mark Petrone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2160" w:hanging="360"/>
        <w:rPr>
          <w:sz w:val="36"/>
          <w:szCs w:val="36"/>
          <w:u w:val="none"/>
        </w:rPr>
      </w:pPr>
      <w:r w:rsidDel="00000000" w:rsidR="00000000" w:rsidRPr="00000000">
        <w:rPr>
          <w:sz w:val="36"/>
          <w:szCs w:val="36"/>
          <w:rtl w:val="0"/>
        </w:rPr>
        <w:t xml:space="preserve">Budget Meetings comments and concerns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216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Plan for a committee update for the BOS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216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Other business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216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Adjourn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